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11493500</wp:posOffset>
            </wp:positionV>
            <wp:extent cx="469900" cy="2794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2022届初中毕业班第二次教学质量检测道德与法治参考答案</w:t>
      </w:r>
    </w:p>
    <w:tbl>
      <w:tblPr>
        <w:tblStyle w:val="7"/>
        <w:tblW w:w="88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57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</w:rPr>
            </w:pPr>
            <w:r>
              <w:rPr>
                <w:rFonts w:hint="default" w:hAnsi="宋体" w:cs="Times New Roman"/>
              </w:rPr>
              <w:t>题号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4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7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10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11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int="default" w:hAnsi="宋体" w:cs="Times New Roman"/>
                <w:sz w:val="24"/>
                <w:szCs w:val="24"/>
              </w:rPr>
              <w:t>13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15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57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</w:rPr>
            </w:pPr>
            <w:r>
              <w:rPr>
                <w:rFonts w:hint="default" w:hAnsi="宋体" w:cs="Times New Roman"/>
              </w:rPr>
              <w:t>答案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B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A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 xml:space="preserve">D 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B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C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B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C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A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D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D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C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A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 xml:space="preserve">D 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B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A</w:t>
            </w:r>
          </w:p>
        </w:tc>
        <w:tc>
          <w:tcPr>
            <w:tcW w:w="478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C</w:t>
            </w:r>
          </w:p>
        </w:tc>
        <w:tc>
          <w:tcPr>
            <w:tcW w:w="479" w:type="dxa"/>
            <w:vAlign w:val="center"/>
          </w:tcPr>
          <w:p>
            <w:pPr>
              <w:pStyle w:val="2"/>
              <w:spacing w:line="340" w:lineRule="exact"/>
              <w:jc w:val="center"/>
              <w:rPr>
                <w:rFonts w:hint="default"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C</w:t>
            </w:r>
          </w:p>
        </w:tc>
      </w:tr>
    </w:tbl>
    <w:p>
      <w:pPr>
        <w:spacing w:line="320" w:lineRule="atLeast"/>
        <w:ind w:left="420" w:hanging="420" w:hangingChars="200"/>
        <w:rPr>
          <w:rFonts w:asciiTheme="majorEastAsia" w:hAnsiTheme="majorEastAsia" w:eastAsiaTheme="majorEastAsia"/>
          <w:color w:val="FF0000"/>
          <w:szCs w:val="21"/>
          <w:shd w:val="clear" w:color="auto" w:fill="FFFFFF"/>
        </w:rPr>
      </w:pPr>
      <w:r>
        <w:rPr>
          <w:rFonts w:hint="eastAsia"/>
          <w:szCs w:val="21"/>
        </w:rPr>
        <w:t>18.</w:t>
      </w:r>
      <w:r>
        <w:rPr>
          <w:rFonts w:hint="eastAsia" w:asciiTheme="majorEastAsia" w:hAnsiTheme="majorEastAsia" w:eastAsiaTheme="majorEastAsia"/>
          <w:szCs w:val="21"/>
        </w:rPr>
        <w:t>（1）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①我国经济持续健康发展，国家实力和综合国力日益增强/2017-2021年我国国内生产总值逐年增长；②全国居民人均可支配收入日益增长；③人民收入日益增长、生活水平日益提高；④我国高质量发展取得新成效。等等</w:t>
      </w:r>
    </w:p>
    <w:p>
      <w:pPr>
        <w:spacing w:line="320" w:lineRule="atLeas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color w:val="0000FF"/>
          <w:szCs w:val="21"/>
        </w:rPr>
        <w:t>（每点1分，答出3点、意思相近即可，共3分）</w:t>
      </w:r>
    </w:p>
    <w:p>
      <w:pPr>
        <w:spacing w:line="320" w:lineRule="atLeast"/>
        <w:ind w:left="525" w:hanging="525" w:hangingChars="25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</w:rPr>
        <w:t>（2）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①坚持党的全面领导；②坚持走中国特色社会主义道路；③坚持以经济建设为中心；④深化改革开放；⑤贯彻创新、协调、绿色、开放、共享发展理念；⑥实施科教兴国、人才强国、创新驱动发展战略；⑦坚持全面依法治国基本方略；⑧坚持绿色发展道路、统筹推进经济发展和防疫防控；⑩实施乡村振兴战略；实施精准扶贫、精准脱贫政策；奉行互利合作共赢的开放战略；全国人民团结拼搏、努力奋斗。等等</w:t>
      </w:r>
    </w:p>
    <w:p>
      <w:pPr>
        <w:spacing w:line="320" w:lineRule="atLeas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color w:val="0000FF"/>
          <w:szCs w:val="21"/>
        </w:rPr>
        <w:t>（每点1分，答出3点、其他言之有理即可，共3分）</w:t>
      </w:r>
    </w:p>
    <w:p>
      <w:pPr>
        <w:spacing w:line="320" w:lineRule="atLeast"/>
        <w:ind w:left="630" w:hanging="630" w:hangingChars="300"/>
        <w:rPr>
          <w:rFonts w:asciiTheme="majorEastAsia" w:hAnsiTheme="majorEastAsia" w:eastAsiaTheme="majorEastAsia"/>
          <w:color w:val="0000FF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19.（1）</w:t>
      </w:r>
      <w:r>
        <w:rPr>
          <w:rFonts w:hint="eastAsia" w:asciiTheme="majorEastAsia" w:hAnsiTheme="majorEastAsia" w:eastAsiaTheme="majorEastAsia"/>
          <w:color w:val="FF0000"/>
          <w:szCs w:val="21"/>
          <w:shd w:val="clear" w:color="auto" w:fill="FFFFFF"/>
        </w:rPr>
        <w:t>答案一: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①这部分人不配合防控工作，没有认识到权利义务相统一（或割裂了权利义务相统一的关系），只享受权利，没履行相应的义务。②公民在行使自由和权利的时候，不得损害国家的、社会的、集体的利益和其他公民的合法的自由和权利。③法律求做的必须去做，法律禁止做的坚决不做，违反义务须担责。④这部分人给他人、社会造成威胁，给防控工作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带来了困难和隐患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。所以他们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自己也将承担相应的法律后果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。</w:t>
      </w:r>
      <w:r>
        <w:rPr>
          <w:rFonts w:hint="eastAsia" w:asciiTheme="majorEastAsia" w:hAnsiTheme="majorEastAsia" w:eastAsiaTheme="majorEastAsia"/>
          <w:color w:val="0000FF"/>
          <w:szCs w:val="21"/>
        </w:rPr>
        <w:t>（每点1分，答出3点、意思相近即可，共3分）</w:t>
      </w:r>
    </w:p>
    <w:p>
      <w:pPr>
        <w:spacing w:line="320" w:lineRule="atLeast"/>
        <w:ind w:left="525" w:hanging="525" w:hangingChars="250"/>
        <w:rPr>
          <w:rFonts w:asciiTheme="majorEastAsia" w:hAnsiTheme="majorEastAsia" w:eastAsiaTheme="majorEastAsia"/>
          <w:color w:val="0000FF"/>
          <w:szCs w:val="21"/>
        </w:rPr>
      </w:pPr>
      <w:r>
        <w:rPr>
          <w:rFonts w:hint="eastAsia" w:asciiTheme="majorEastAsia" w:hAnsiTheme="majorEastAsia" w:eastAsiaTheme="majorEastAsia"/>
          <w:color w:val="FF0000"/>
          <w:szCs w:val="21"/>
          <w:shd w:val="clear" w:color="auto" w:fill="FFFFFF"/>
        </w:rPr>
        <w:t xml:space="preserve">答案二: 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①这部分人不配合防控工作，分割了法治与自由相互联系的关系。②法治标定了自由的界限，自由的实现不能触碰法律的红线，违反法律可能付出失去自由的代价。③法治是自由的保障，人们合法的自由和权利不受非法干涉和侵害。④社会生活中，有边界才有秩序，守底线才享自由。这部分人给他人、社会造成威胁，给防控工作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带来了困难和隐患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。所以他们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自己也将承担相应的法律后果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。　</w:t>
      </w:r>
      <w:r>
        <w:rPr>
          <w:rFonts w:hint="eastAsia" w:asciiTheme="majorEastAsia" w:hAnsiTheme="majorEastAsia" w:eastAsiaTheme="majorEastAsia"/>
          <w:color w:val="0000FF"/>
          <w:szCs w:val="21"/>
        </w:rPr>
        <w:t>（每点1分，答出3点、意思相近即可，共3分）</w:t>
      </w:r>
    </w:p>
    <w:p>
      <w:pPr>
        <w:spacing w:line="320" w:lineRule="atLeast"/>
        <w:ind w:left="525" w:hanging="525" w:hangingChars="250"/>
        <w:rPr>
          <w:rFonts w:asciiTheme="majorEastAsia" w:hAnsiTheme="majorEastAsia" w:eastAsiaTheme="majorEastAsia"/>
          <w:spacing w:val="-2"/>
        </w:rPr>
      </w:pPr>
      <w:r>
        <w:rPr>
          <w:rFonts w:hint="eastAsia" w:asciiTheme="majorEastAsia" w:hAnsiTheme="majorEastAsia" w:eastAsiaTheme="majorEastAsia"/>
          <w:szCs w:val="21"/>
        </w:rPr>
        <w:t>（2）</w:t>
      </w:r>
      <w:r>
        <w:rPr>
          <w:rFonts w:hint="eastAsia" w:cs="宋体" w:asciiTheme="majorEastAsia" w:hAnsiTheme="majorEastAsia" w:eastAsiaTheme="majorEastAsia"/>
          <w:szCs w:val="21"/>
        </w:rPr>
        <w:t>①“自治区监委审查和监察调查”，体现监察机关（或监察委员会）履行国家监察职能和调查职责，行使监察权；②“</w:t>
      </w:r>
      <w:r>
        <w:rPr>
          <w:rFonts w:cs="宋体" w:asciiTheme="majorEastAsia" w:hAnsiTheme="majorEastAsia" w:eastAsiaTheme="majorEastAsia"/>
          <w:szCs w:val="21"/>
        </w:rPr>
        <w:t>由</w:t>
      </w:r>
      <w:r>
        <w:rPr>
          <w:rFonts w:hint="eastAsia" w:cs="宋体" w:asciiTheme="majorEastAsia" w:hAnsiTheme="majorEastAsia" w:eastAsiaTheme="majorEastAsia"/>
          <w:szCs w:val="21"/>
        </w:rPr>
        <w:t>南宁市</w:t>
      </w:r>
      <w:r>
        <w:rPr>
          <w:rFonts w:cs="宋体" w:asciiTheme="majorEastAsia" w:hAnsiTheme="majorEastAsia" w:eastAsiaTheme="majorEastAsia"/>
          <w:szCs w:val="21"/>
        </w:rPr>
        <w:t>人民检察院提起公诉”</w:t>
      </w:r>
      <w:r>
        <w:rPr>
          <w:rFonts w:hint="eastAsia" w:cs="宋体" w:asciiTheme="majorEastAsia" w:hAnsiTheme="majorEastAsia" w:eastAsiaTheme="majorEastAsia"/>
          <w:szCs w:val="21"/>
        </w:rPr>
        <w:t>，体现人民检察院行使检察权；③“南宁市中级</w:t>
      </w:r>
      <w:r>
        <w:rPr>
          <w:rFonts w:cs="宋体" w:asciiTheme="majorEastAsia" w:hAnsiTheme="majorEastAsia" w:eastAsiaTheme="majorEastAsia"/>
          <w:szCs w:val="21"/>
        </w:rPr>
        <w:t>人民法院</w:t>
      </w:r>
      <w:r>
        <w:rPr>
          <w:rFonts w:hint="eastAsia" w:cs="宋体" w:asciiTheme="majorEastAsia" w:hAnsiTheme="majorEastAsia" w:eastAsiaTheme="majorEastAsia"/>
          <w:szCs w:val="21"/>
        </w:rPr>
        <w:t>公开开庭审理李新元受贿一案”，体现了人民法院行使审判权。</w:t>
      </w:r>
    </w:p>
    <w:p>
      <w:pPr>
        <w:spacing w:line="320" w:lineRule="atLeast"/>
        <w:ind w:firstLine="525" w:firstLineChars="2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0000FF"/>
          <w:szCs w:val="21"/>
        </w:rPr>
        <w:t>（答出两点即可，共4分。每小点材料1分，观点1分。全题只抄材料，没有观点，最高给1分）</w:t>
      </w:r>
    </w:p>
    <w:p>
      <w:pPr>
        <w:spacing w:line="320" w:lineRule="atLeast"/>
        <w:ind w:left="525" w:hanging="525" w:hangingChars="250"/>
        <w:rPr>
          <w:rFonts w:asciiTheme="majorEastAsia" w:hAnsiTheme="majorEastAsia" w:eastAsiaTheme="majorEastAsia"/>
          <w:color w:val="0000FF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</w:t>
      </w:r>
      <w:r>
        <w:rPr>
          <w:rFonts w:hint="eastAsia" w:cs="宋体" w:asciiTheme="majorEastAsia" w:hAnsiTheme="majorEastAsia" w:eastAsiaTheme="majorEastAsia"/>
          <w:szCs w:val="21"/>
        </w:rPr>
        <w:t>①人民是国家的主人，</w:t>
      </w:r>
      <w:r>
        <w:rPr>
          <w:rFonts w:hint="eastAsia" w:cs="宋体" w:asciiTheme="majorEastAsia" w:hAnsiTheme="majorEastAsia" w:eastAsiaTheme="majorEastAsia"/>
          <w:bCs/>
          <w:szCs w:val="21"/>
        </w:rPr>
        <w:t>行政机关的权力来自人民的授予。②行政机关必须全心全意为人民服务，努力建设人民满意的服务型政府。③行政机关必须依法行政，坚持法定职责必须为、法无授权不可为。④依法行政是现代法治政府行使权力的基本准则。⑤依法行政的核心是规范政府的行政权。⑥依法行政，防范行政权力的滥用，维护广大人民群众的合法权益，提高政府公信力，推进民主法治建设进程。</w:t>
      </w: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hint="eastAsia" w:asciiTheme="majorEastAsia" w:hAnsiTheme="majorEastAsia" w:eastAsiaTheme="majorEastAsia"/>
          <w:color w:val="0000FF"/>
          <w:szCs w:val="21"/>
        </w:rPr>
        <w:t>每点1分，答出3点、意思相近即可，共3分）</w:t>
      </w:r>
    </w:p>
    <w:p>
      <w:pPr>
        <w:spacing w:line="320" w:lineRule="atLeast"/>
        <w:ind w:left="525" w:hanging="525" w:hangingChars="25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</w:rPr>
        <w:t>20（1）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①经济全球化，也使风险与危机跨国界传递。②和平与发展仍是当今时代的主题。③世界整体上维持和平的态势，但战争的阴影从未远离。④局部战争与冲突从未间断，霸权主义、强权政治、民族问题、领土争端等威胁和平的种种因素依然存在。⑤封锁、孤立、制裁、以邻为壑现象仍存在。</w:t>
      </w:r>
    </w:p>
    <w:p>
      <w:pPr>
        <w:spacing w:line="320" w:lineRule="atLeast"/>
        <w:ind w:left="420" w:leftChars="200"/>
        <w:rPr>
          <w:rFonts w:asciiTheme="majorEastAsia" w:hAnsiTheme="majorEastAsia" w:eastAsiaTheme="majorEastAsia"/>
          <w:color w:val="0000FF"/>
        </w:rPr>
      </w:pPr>
      <w:r>
        <w:rPr>
          <w:rFonts w:hint="eastAsia" w:asciiTheme="majorEastAsia" w:hAnsiTheme="majorEastAsia" w:eastAsiaTheme="majorEastAsia"/>
          <w:color w:val="0000FF"/>
          <w:szCs w:val="21"/>
        </w:rPr>
        <w:t>（每点1分，答出4点、意思相近即可，共4分）</w:t>
      </w:r>
    </w:p>
    <w:p>
      <w:pPr>
        <w:spacing w:line="320" w:lineRule="atLeast"/>
        <w:ind w:left="525" w:hanging="525" w:hangingChars="250"/>
        <w:rPr>
          <w:rFonts w:asciiTheme="majorEastAsia" w:hAnsiTheme="majorEastAsia" w:eastAsiaTheme="majorEastAsia"/>
          <w:color w:val="0000FF"/>
        </w:rPr>
      </w:pPr>
      <w:r>
        <w:rPr>
          <w:rFonts w:hint="eastAsia" w:asciiTheme="majorEastAsia" w:hAnsiTheme="majorEastAsia" w:eastAsiaTheme="majorEastAsia"/>
          <w:szCs w:val="21"/>
        </w:rPr>
        <w:t>（2）</w:t>
      </w:r>
      <w:r>
        <w:fldChar w:fldCharType="begin"/>
      </w:r>
      <w:r>
        <w:instrText xml:space="preserve"> HYPERLINK "http://mp.weixin.qq.com/s?__biz=MzI5NzA3ODY4Ng==&amp;mid=2651904691&amp;idx=1&amp;sn=458cd1cf2b65177b57804852826aeca4&amp;chksm=f75ee042c02969549f50668a79e28b84a8cf608cebc8244a2a4be5434ca04ec308db48202b77&amp;scene=21" \l "wechat_redirect" \t "https://mp.weixin.qq.com/_blank" </w:instrText>
      </w:r>
      <w:r>
        <w:fldChar w:fldCharType="separate"/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①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我国坚持对话协商，以和平手段解决国际争端，推动世界和平与可持续发展。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②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中国尊重主权国家的主权和领土完整，不干涉他国内政，不与任何国家结盟，同时也不希望受到他国成胁。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③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维护世界和平的态势，需要各国做出努力，不能拉帮结派，激化矛盾。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fldChar w:fldCharType="end"/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④采取共同行动，承担共同责任，构建人类命运共同体。</w:t>
      </w:r>
      <w:r>
        <w:rPr>
          <w:rFonts w:hint="eastAsia" w:asciiTheme="majorEastAsia" w:hAnsiTheme="majorEastAsia" w:eastAsiaTheme="majorEastAsia"/>
          <w:color w:val="0000FF"/>
          <w:szCs w:val="21"/>
        </w:rPr>
        <w:t>（每点1分，答出4点、意思相近即可，共4分）</w:t>
      </w:r>
    </w:p>
    <w:p>
      <w:pPr>
        <w:spacing w:line="320" w:lineRule="atLeast"/>
        <w:ind w:left="525" w:hanging="525" w:hangingChars="250"/>
      </w:pPr>
      <w:r>
        <w:rPr>
          <w:rFonts w:hint="eastAsia" w:asciiTheme="majorEastAsia" w:hAnsiTheme="majorEastAsia" w:eastAsiaTheme="majorEastAsia"/>
          <w:szCs w:val="21"/>
        </w:rPr>
        <w:t>（3）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①树立远大理想，发扬艰苦奋斗精神。②明确肩负历史使命，努力学习科学文化知识，掌握建设祖国的本领，报效祖国。③坚决同制造民族分裂、破坏国家统一的言行作斗争。④自觉维护国家的安全、荣誉和利益等。</w:t>
      </w:r>
      <w:r>
        <w:rPr>
          <w:rFonts w:hint="eastAsia" w:asciiTheme="majorEastAsia" w:hAnsiTheme="majorEastAsia" w:eastAsiaTheme="majorEastAsia"/>
          <w:szCs w:val="21"/>
        </w:rPr>
        <w:t>等等</w:t>
      </w:r>
      <w:r>
        <w:rPr>
          <w:rFonts w:hint="eastAsia" w:asciiTheme="majorEastAsia" w:hAnsiTheme="majorEastAsia" w:eastAsiaTheme="majorEastAsia"/>
          <w:color w:val="0000FF"/>
          <w:szCs w:val="21"/>
        </w:rPr>
        <w:t>（每点1分，答出2点、其他言之有理即可，共2分）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95B6D9E"/>
    <w:rsid w:val="4BF7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hint="eastAsia" w:ascii="宋体" w:hAnsi="Courier New" w:eastAsia="宋体" w:cs="Courier New"/>
      <w:szCs w:val="21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8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\&#21382;&#21490;\2022&#24180;&#24191;&#35199;&#36149;&#28207;&#24066;&#26690;&#24179;&#24066;&#21021;&#20013;&#27605;&#19994;&#29677;&#31532;&#20108;&#27425;&#25945;&#23398;&#36136;&#37327;&#30417;&#27979;&#36947;&#24503;&#19982;&#27861;&#27835;&#35797;&#39064;\2022&#23626;&#21021;&#20013;&#27605;&#19994;&#29677;&#31532;&#20108;&#27425;&#25945;&#23398;&#36136;__%20&#37327;&#26816;&#27979;&#36947;&#24503;&#19982;&#27861;&#27835;&#21442;&#32771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2022届初中毕业班第二次教学质__ 量检测道德与法治参考答案.docx</Template>
  <Company>二一教育</Company>
  <Pages>2</Pages>
  <Words>1608</Words>
  <Characters>1633</Characters>
  <Lines>13</Lines>
  <Paragraphs>3</Paragraphs>
  <TotalTime>166</TotalTime>
  <ScaleCrop>false</ScaleCrop>
  <LinksUpToDate>false</LinksUpToDate>
  <CharactersWithSpaces>1637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2022-05-14T09:40:00Z</dcterms:created>
  <dc:creator>21cnjy.com</dc:creator>
  <cp:keywords>21</cp:keywords>
  <cp:lastModifiedBy>Administrator</cp:lastModifiedBy>
  <dcterms:modified xsi:type="dcterms:W3CDTF">2022-05-14T13:34:12Z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